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95DF" w14:textId="6D937501" w:rsidR="00CF4870" w:rsidRDefault="002E7391" w:rsidP="002E7391">
      <w:pPr>
        <w:jc w:val="center"/>
        <w:rPr>
          <w:b/>
          <w:sz w:val="72"/>
          <w:u w:val="single"/>
        </w:rPr>
      </w:pPr>
      <w:r w:rsidRPr="002E7391">
        <w:rPr>
          <w:b/>
          <w:sz w:val="72"/>
          <w:u w:val="single"/>
        </w:rPr>
        <w:t>Telehealth</w:t>
      </w:r>
    </w:p>
    <w:p w14:paraId="4CFC8852" w14:textId="0F068D6E" w:rsidR="002E7391" w:rsidRDefault="002E7391" w:rsidP="002E7391">
      <w:pPr>
        <w:jc w:val="center"/>
        <w:rPr>
          <w:b/>
          <w:sz w:val="28"/>
          <w:u w:val="single"/>
        </w:rPr>
      </w:pPr>
    </w:p>
    <w:p w14:paraId="096C6E0F" w14:textId="4D4997FD" w:rsidR="002E7391" w:rsidRDefault="002E7391" w:rsidP="002E7391">
      <w:pPr>
        <w:jc w:val="center"/>
        <w:rPr>
          <w:b/>
          <w:sz w:val="32"/>
        </w:rPr>
      </w:pPr>
      <w:r>
        <w:rPr>
          <w:b/>
          <w:sz w:val="32"/>
        </w:rPr>
        <w:t>HB2655/SB2453 extends telehealth expansions and requirements of insurance coverage for telehealth that were developed in response to the pandemic</w:t>
      </w:r>
    </w:p>
    <w:p w14:paraId="1B589217" w14:textId="2FE93347" w:rsidR="002E7391" w:rsidRDefault="002E7391" w:rsidP="002E7391">
      <w:pPr>
        <w:jc w:val="center"/>
        <w:rPr>
          <w:b/>
          <w:sz w:val="32"/>
        </w:rPr>
      </w:pPr>
    </w:p>
    <w:p w14:paraId="20610A1B" w14:textId="7742678C" w:rsidR="002E7391" w:rsidRDefault="002E7391" w:rsidP="002E7391">
      <w:pPr>
        <w:spacing w:line="480" w:lineRule="auto"/>
        <w:rPr>
          <w:b/>
          <w:sz w:val="28"/>
        </w:rPr>
      </w:pPr>
      <w:r w:rsidRPr="002E7391">
        <w:rPr>
          <w:b/>
          <w:sz w:val="28"/>
        </w:rPr>
        <w:t>The Problem</w:t>
      </w:r>
    </w:p>
    <w:p w14:paraId="498B5B0C" w14:textId="6EA71C00" w:rsidR="002E7391" w:rsidRPr="002E7391" w:rsidRDefault="002E7391" w:rsidP="002E739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With in-person care limited during the pandemic, the state of Tennessee expanded telehealth options to include more types of providers and more flexibility for who is allowed to use telehealth</w:t>
      </w:r>
    </w:p>
    <w:p w14:paraId="1BEA1055" w14:textId="1471CF1F" w:rsidR="002E7391" w:rsidRPr="00850464" w:rsidRDefault="00850464" w:rsidP="00850464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sz w:val="28"/>
        </w:rPr>
        <w:t>These rules are set to expire in April 2022</w:t>
      </w:r>
    </w:p>
    <w:p w14:paraId="6D238AE9" w14:textId="70E3E901" w:rsidR="00850464" w:rsidRPr="00850464" w:rsidRDefault="00850464" w:rsidP="0085046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Tennessee ranks 2</w:t>
      </w:r>
      <w:r w:rsidRPr="00850464">
        <w:rPr>
          <w:sz w:val="28"/>
          <w:vertAlign w:val="superscript"/>
        </w:rPr>
        <w:t>nd</w:t>
      </w:r>
      <w:r>
        <w:rPr>
          <w:sz w:val="28"/>
        </w:rPr>
        <w:t xml:space="preserve"> in the US in rural hospital closures since 2005, and the healthcare networks in this state have been strained by the needs of the pandemic</w:t>
      </w:r>
    </w:p>
    <w:p w14:paraId="726EB89B" w14:textId="08970381" w:rsidR="00850464" w:rsidRPr="00850464" w:rsidRDefault="00850464" w:rsidP="00850464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sz w:val="28"/>
        </w:rPr>
        <w:t>The pandemic has exacerbated the already troublesome health care workforce crisis and more and more providers say that state reimbursement rates limit access to services for Tennesseans</w:t>
      </w:r>
    </w:p>
    <w:p w14:paraId="5A092AEE" w14:textId="45389200" w:rsidR="00850464" w:rsidRPr="00850464" w:rsidRDefault="00850464" w:rsidP="0085046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Limited access to care is associated with worse health outcomes in the US</w:t>
      </w:r>
    </w:p>
    <w:p w14:paraId="2645E63D" w14:textId="4712DD0E" w:rsidR="00850464" w:rsidRDefault="00850464" w:rsidP="00850464">
      <w:pPr>
        <w:rPr>
          <w:b/>
          <w:sz w:val="28"/>
        </w:rPr>
      </w:pPr>
    </w:p>
    <w:p w14:paraId="39B73E79" w14:textId="79F63F00" w:rsidR="00850464" w:rsidRDefault="00850464" w:rsidP="00850464">
      <w:pPr>
        <w:spacing w:line="480" w:lineRule="auto"/>
        <w:rPr>
          <w:sz w:val="28"/>
        </w:rPr>
      </w:pPr>
      <w:r>
        <w:rPr>
          <w:b/>
          <w:sz w:val="28"/>
        </w:rPr>
        <w:t>The Solution</w:t>
      </w:r>
    </w:p>
    <w:p w14:paraId="76DBDFFA" w14:textId="4882F37E" w:rsidR="00850464" w:rsidRDefault="00850464" w:rsidP="0085046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HB2655/SB2453 requires that health insurance companies cover most telehealth care in the same way that it covers in-person care</w:t>
      </w:r>
    </w:p>
    <w:p w14:paraId="62C41053" w14:textId="36C2CC7D" w:rsidR="00850464" w:rsidRDefault="00850464" w:rsidP="00850464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This includes disregarding where a provider is located, allowing Tennesseans to access care from out-of-state providers</w:t>
      </w:r>
    </w:p>
    <w:p w14:paraId="6A2B9A78" w14:textId="054930CE" w:rsidR="00850464" w:rsidRPr="00850464" w:rsidRDefault="00A24B50" w:rsidP="0085046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bill also expands the types of care that are permissible using telehealth to encompass any care that is normally within the scope of practice for any provider.</w:t>
      </w:r>
      <w:bookmarkStart w:id="0" w:name="_GoBack"/>
      <w:bookmarkEnd w:id="0"/>
    </w:p>
    <w:p w14:paraId="5152F9B5" w14:textId="77777777" w:rsidR="002E7391" w:rsidRPr="002E7391" w:rsidRDefault="002E7391" w:rsidP="002E7391">
      <w:pPr>
        <w:rPr>
          <w:b/>
          <w:sz w:val="28"/>
        </w:rPr>
      </w:pPr>
    </w:p>
    <w:sectPr w:rsidR="002E7391" w:rsidRPr="002E7391" w:rsidSect="00676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222"/>
    <w:multiLevelType w:val="hybridMultilevel"/>
    <w:tmpl w:val="5000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B012F"/>
    <w:multiLevelType w:val="hybridMultilevel"/>
    <w:tmpl w:val="300C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91"/>
    <w:rsid w:val="002E7391"/>
    <w:rsid w:val="00676A72"/>
    <w:rsid w:val="00850464"/>
    <w:rsid w:val="00A24B50"/>
    <w:rsid w:val="00C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16C0F"/>
  <w15:chartTrackingRefBased/>
  <w15:docId w15:val="{D20E0A2F-A10F-4C40-AA94-170072F8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2022-02-07T22:25:00Z</dcterms:created>
  <dcterms:modified xsi:type="dcterms:W3CDTF">2022-02-07T22:49:00Z</dcterms:modified>
</cp:coreProperties>
</file>