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4F690" w14:textId="77777777" w:rsidR="0044111F" w:rsidRPr="00B14887" w:rsidRDefault="0044111F" w:rsidP="0044111F">
      <w:pPr>
        <w:jc w:val="center"/>
        <w:outlineLvl w:val="1"/>
        <w:rPr>
          <w:rFonts w:ascii="Times" w:eastAsia="Times New Roman" w:hAnsi="Times" w:cs="Times"/>
          <w:sz w:val="45"/>
          <w:szCs w:val="45"/>
        </w:rPr>
      </w:pPr>
      <w:r w:rsidRPr="0044111F">
        <w:rPr>
          <w:rFonts w:ascii="Times" w:eastAsia="Times New Roman" w:hAnsi="Times" w:cs="Times"/>
          <w:sz w:val="45"/>
          <w:szCs w:val="45"/>
        </w:rPr>
        <w:t xml:space="preserve">Community Integration </w:t>
      </w:r>
    </w:p>
    <w:p w14:paraId="332A5311" w14:textId="632D5DD1" w:rsidR="0044111F" w:rsidRPr="0044111F" w:rsidRDefault="0044111F" w:rsidP="0044111F">
      <w:pPr>
        <w:jc w:val="center"/>
        <w:outlineLvl w:val="1"/>
        <w:rPr>
          <w:rFonts w:ascii="Times" w:eastAsia="Times New Roman" w:hAnsi="Times" w:cs="Times"/>
          <w:sz w:val="45"/>
          <w:szCs w:val="45"/>
        </w:rPr>
      </w:pPr>
      <w:r w:rsidRPr="0044111F">
        <w:rPr>
          <w:rFonts w:ascii="Times" w:eastAsia="Times New Roman" w:hAnsi="Times" w:cs="Times"/>
          <w:sz w:val="45"/>
          <w:szCs w:val="45"/>
        </w:rPr>
        <w:t>for People with Disabilities:</w:t>
      </w:r>
      <w:r w:rsidRPr="0044111F">
        <w:rPr>
          <w:rFonts w:ascii="Times" w:eastAsia="Times New Roman" w:hAnsi="Times" w:cs="Times"/>
          <w:sz w:val="45"/>
          <w:szCs w:val="45"/>
        </w:rPr>
        <w:br/>
        <w:t xml:space="preserve">Key Principles </w:t>
      </w:r>
    </w:p>
    <w:p w14:paraId="79C171E3" w14:textId="77777777" w:rsidR="0044111F" w:rsidRPr="0044111F" w:rsidRDefault="0044111F" w:rsidP="0044111F">
      <w:pPr>
        <w:jc w:val="center"/>
        <w:outlineLvl w:val="1"/>
        <w:rPr>
          <w:rFonts w:ascii="Times" w:eastAsia="Times New Roman" w:hAnsi="Times" w:cs="Times"/>
          <w:sz w:val="45"/>
          <w:szCs w:val="45"/>
        </w:rPr>
      </w:pPr>
      <w:r w:rsidRPr="0044111F">
        <w:rPr>
          <w:rFonts w:ascii="Times" w:eastAsia="Times New Roman" w:hAnsi="Times" w:cs="Times"/>
          <w:sz w:val="45"/>
          <w:szCs w:val="45"/>
        </w:rPr>
        <w:t>May 2014</w:t>
      </w:r>
    </w:p>
    <w:p w14:paraId="0D3B12F2" w14:textId="77777777" w:rsidR="0044111F" w:rsidRPr="0044111F" w:rsidRDefault="0044111F" w:rsidP="0044111F">
      <w:pPr>
        <w:spacing w:after="150"/>
        <w:rPr>
          <w:rFonts w:ascii="Times New Roman" w:eastAsia="Times New Roman" w:hAnsi="Times New Roman" w:cs="Times New Roman"/>
          <w:color w:val="000000"/>
        </w:rPr>
      </w:pPr>
      <w:r w:rsidRPr="008820F7">
        <w:rPr>
          <w:rFonts w:ascii="Times New Roman" w:eastAsia="Times New Roman" w:hAnsi="Times New Roman" w:cs="Times New Roman"/>
          <w:b/>
          <w:bCs/>
          <w:i/>
          <w:iCs/>
          <w:color w:val="000000"/>
        </w:rPr>
        <w:t>General Principles</w:t>
      </w:r>
    </w:p>
    <w:p w14:paraId="2D82B347" w14:textId="5200E6D9" w:rsidR="0044111F" w:rsidRPr="0044111F" w:rsidRDefault="0044111F" w:rsidP="008820F7">
      <w:pPr>
        <w:numPr>
          <w:ilvl w:val="0"/>
          <w:numId w:val="1"/>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Individuals with disabilities should have the opportunity to live like people without disabilities. They should have the opportunity to be employed, have a place to call home, and be engaged in the community with family and friends.</w:t>
      </w:r>
    </w:p>
    <w:p w14:paraId="3537D594" w14:textId="7DE80715" w:rsidR="0044111F" w:rsidRPr="0044111F" w:rsidRDefault="0044111F" w:rsidP="008820F7">
      <w:pPr>
        <w:numPr>
          <w:ilvl w:val="0"/>
          <w:numId w:val="2"/>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Individuals with disabilities should have control over their own day, including which job or educational or leisure activities they pursue.</w:t>
      </w:r>
    </w:p>
    <w:p w14:paraId="132A7493" w14:textId="4AC32368" w:rsidR="0044111F" w:rsidRPr="0044111F" w:rsidRDefault="0044111F" w:rsidP="008820F7">
      <w:pPr>
        <w:numPr>
          <w:ilvl w:val="0"/>
          <w:numId w:val="3"/>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Individuals with disabilities should have control over where and how they live, including the opportunity to live in their own apartment or home. Living situations that require conformity to a collective schedule or that restrict personal activities limit the right to choose.</w:t>
      </w:r>
    </w:p>
    <w:p w14:paraId="5EC6E120" w14:textId="77777777" w:rsidR="0044111F" w:rsidRPr="0044111F" w:rsidRDefault="0044111F" w:rsidP="0044111F">
      <w:pPr>
        <w:spacing w:after="150"/>
        <w:rPr>
          <w:rFonts w:ascii="Times New Roman" w:eastAsia="Times New Roman" w:hAnsi="Times New Roman" w:cs="Times New Roman"/>
          <w:color w:val="000000"/>
        </w:rPr>
      </w:pPr>
      <w:r w:rsidRPr="008820F7">
        <w:rPr>
          <w:rFonts w:ascii="Times New Roman" w:eastAsia="Times New Roman" w:hAnsi="Times New Roman" w:cs="Times New Roman"/>
          <w:b/>
          <w:bCs/>
          <w:i/>
          <w:iCs/>
          <w:color w:val="000000"/>
        </w:rPr>
        <w:t> Employment</w:t>
      </w:r>
    </w:p>
    <w:p w14:paraId="2DA51141" w14:textId="43D5AEA3" w:rsidR="0044111F" w:rsidRPr="0044111F" w:rsidRDefault="0044111F" w:rsidP="008820F7">
      <w:pPr>
        <w:numPr>
          <w:ilvl w:val="0"/>
          <w:numId w:val="4"/>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Individuals with disabilities should have the opportunity to be employed in non-segregated, regular workplaces. Virtually all individuals with disabilities can be employed and earn the same wages as people without disabilities. When needed for such employment, they should have access to supported or customized employment. They should be afforded options other than sheltered work, day treatment, clubhouses, and other segregated programs.</w:t>
      </w:r>
    </w:p>
    <w:p w14:paraId="3093C414" w14:textId="77777777" w:rsidR="0044111F" w:rsidRPr="0044111F" w:rsidRDefault="0044111F" w:rsidP="0044111F">
      <w:pPr>
        <w:spacing w:after="150"/>
        <w:rPr>
          <w:rFonts w:ascii="Times New Roman" w:eastAsia="Times New Roman" w:hAnsi="Times New Roman" w:cs="Times New Roman"/>
          <w:color w:val="000000"/>
        </w:rPr>
      </w:pPr>
      <w:r w:rsidRPr="008820F7">
        <w:rPr>
          <w:rFonts w:ascii="Times New Roman" w:eastAsia="Times New Roman" w:hAnsi="Times New Roman" w:cs="Times New Roman"/>
          <w:b/>
          <w:bCs/>
          <w:i/>
          <w:iCs/>
          <w:color w:val="000000"/>
        </w:rPr>
        <w:t>Housing </w:t>
      </w:r>
    </w:p>
    <w:p w14:paraId="410F5E80" w14:textId="20B54065" w:rsidR="0044111F" w:rsidRPr="0044111F" w:rsidRDefault="0044111F" w:rsidP="008820F7">
      <w:pPr>
        <w:numPr>
          <w:ilvl w:val="0"/>
          <w:numId w:val="5"/>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Virtually all individuals with disabilities can live in their own home with supports. Like people without disabilities, they should get to decide where they live, with whom they live, when and what they eat, who visits and when, etc.</w:t>
      </w:r>
    </w:p>
    <w:p w14:paraId="445E288E" w14:textId="53DF6BDF" w:rsidR="0044111F" w:rsidRPr="0044111F" w:rsidRDefault="0044111F" w:rsidP="008820F7">
      <w:pPr>
        <w:numPr>
          <w:ilvl w:val="0"/>
          <w:numId w:val="6"/>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To this end, individuals with disabilities should have access to housing other than group homes, other congregate arrangements, and multi-unit buildings or complexes that are primarily for people with disabilities. They should have access to “scattered site” housing, with ownership or control of a lease. Housing should not be conditioned on compliance with treatment or with a service plan.</w:t>
      </w:r>
    </w:p>
    <w:p w14:paraId="6B46B5DC" w14:textId="77777777" w:rsidR="0044111F" w:rsidRPr="0044111F" w:rsidRDefault="0044111F" w:rsidP="0044111F">
      <w:pPr>
        <w:spacing w:after="150"/>
        <w:rPr>
          <w:rFonts w:ascii="Times New Roman" w:eastAsia="Times New Roman" w:hAnsi="Times New Roman" w:cs="Times New Roman"/>
          <w:color w:val="000000"/>
        </w:rPr>
      </w:pPr>
      <w:r w:rsidRPr="008820F7">
        <w:rPr>
          <w:rFonts w:ascii="Times New Roman" w:eastAsia="Times New Roman" w:hAnsi="Times New Roman" w:cs="Times New Roman"/>
          <w:b/>
          <w:bCs/>
          <w:i/>
          <w:iCs/>
          <w:color w:val="000000"/>
        </w:rPr>
        <w:t>Choice </w:t>
      </w:r>
    </w:p>
    <w:p w14:paraId="26BED06A" w14:textId="657AB336" w:rsidR="0066360F" w:rsidRPr="0044111F" w:rsidRDefault="0044111F" w:rsidP="0066360F">
      <w:pPr>
        <w:numPr>
          <w:ilvl w:val="0"/>
          <w:numId w:val="7"/>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 xml:space="preserve">Individuals with disabilities should have the opportunity to make informed choices. They must have full and accurate information about their options, including what services and financial support are available in integrated settings.   They should have the opportunity to visit integrated settings and talk to individuals with similar disabilities working and </w:t>
      </w:r>
      <w:r w:rsidRPr="0044111F">
        <w:rPr>
          <w:rFonts w:ascii="Times New Roman" w:eastAsia="Times New Roman" w:hAnsi="Times New Roman" w:cs="Times New Roman"/>
          <w:color w:val="000000"/>
        </w:rPr>
        <w:lastRenderedPageBreak/>
        <w:t>living in integrated settings. Their concerns about integrated settings should be explored and addressed.</w:t>
      </w:r>
    </w:p>
    <w:p w14:paraId="635444B8" w14:textId="77777777" w:rsidR="0066360F" w:rsidRDefault="0066360F" w:rsidP="0044111F">
      <w:pPr>
        <w:spacing w:after="150"/>
        <w:rPr>
          <w:rFonts w:ascii="Times New Roman" w:eastAsia="Times New Roman" w:hAnsi="Times New Roman" w:cs="Times New Roman"/>
          <w:b/>
          <w:bCs/>
          <w:i/>
          <w:iCs/>
          <w:color w:val="000000"/>
        </w:rPr>
      </w:pPr>
    </w:p>
    <w:p w14:paraId="073EB464" w14:textId="2F3A1C16" w:rsidR="0044111F" w:rsidRPr="0044111F" w:rsidRDefault="0044111F" w:rsidP="0044111F">
      <w:pPr>
        <w:spacing w:after="150"/>
        <w:rPr>
          <w:rFonts w:ascii="Times New Roman" w:eastAsia="Times New Roman" w:hAnsi="Times New Roman" w:cs="Times New Roman"/>
          <w:color w:val="000000"/>
        </w:rPr>
      </w:pPr>
      <w:r w:rsidRPr="008820F7">
        <w:rPr>
          <w:rFonts w:ascii="Times New Roman" w:eastAsia="Times New Roman" w:hAnsi="Times New Roman" w:cs="Times New Roman"/>
          <w:b/>
          <w:bCs/>
          <w:i/>
          <w:iCs/>
          <w:color w:val="000000"/>
        </w:rPr>
        <w:t>Public Funding </w:t>
      </w:r>
    </w:p>
    <w:p w14:paraId="0B9B22F1" w14:textId="77777777" w:rsidR="0044111F" w:rsidRPr="0044111F" w:rsidRDefault="0044111F" w:rsidP="0044111F">
      <w:pPr>
        <w:numPr>
          <w:ilvl w:val="0"/>
          <w:numId w:val="8"/>
        </w:numPr>
        <w:spacing w:before="100" w:beforeAutospacing="1" w:after="90"/>
        <w:rPr>
          <w:rFonts w:ascii="Times New Roman" w:eastAsia="Times New Roman" w:hAnsi="Times New Roman" w:cs="Times New Roman"/>
          <w:color w:val="000000"/>
        </w:rPr>
      </w:pPr>
      <w:r w:rsidRPr="0044111F">
        <w:rPr>
          <w:rFonts w:ascii="Times New Roman" w:eastAsia="Times New Roman" w:hAnsi="Times New Roman" w:cs="Times New Roman"/>
          <w:color w:val="000000"/>
        </w:rPr>
        <w:t>Government funding for services should support implementation of these principles. Currently, public funding has a bias toward institutionalization, forcing individuals to overcome myriad barriers if they wish to age in place and remain in their communities.</w:t>
      </w:r>
    </w:p>
    <w:p w14:paraId="59983D62" w14:textId="77777777" w:rsidR="0044111F" w:rsidRPr="0044111F" w:rsidRDefault="0044111F" w:rsidP="0044111F">
      <w:pPr>
        <w:spacing w:after="150"/>
        <w:rPr>
          <w:rFonts w:ascii="Times New Roman" w:eastAsia="Times New Roman" w:hAnsi="Times New Roman" w:cs="Times New Roman"/>
          <w:color w:val="000000"/>
        </w:rPr>
      </w:pPr>
      <w:r w:rsidRPr="0044111F">
        <w:rPr>
          <w:rFonts w:ascii="Times New Roman" w:eastAsia="Times New Roman" w:hAnsi="Times New Roman" w:cs="Times New Roman"/>
          <w:color w:val="000000"/>
        </w:rPr>
        <w:t> </w:t>
      </w:r>
    </w:p>
    <w:p w14:paraId="4077BD88" w14:textId="77777777" w:rsidR="0044111F" w:rsidRPr="0044111F" w:rsidRDefault="0044111F" w:rsidP="0044111F">
      <w:pPr>
        <w:spacing w:after="150"/>
        <w:rPr>
          <w:rFonts w:ascii="Times New Roman" w:eastAsia="Times New Roman" w:hAnsi="Times New Roman" w:cs="Times New Roman"/>
          <w:b/>
          <w:i/>
          <w:color w:val="000000"/>
        </w:rPr>
      </w:pPr>
      <w:r w:rsidRPr="0044111F">
        <w:rPr>
          <w:rFonts w:ascii="Times New Roman" w:eastAsia="Times New Roman" w:hAnsi="Times New Roman" w:cs="Times New Roman"/>
          <w:b/>
          <w:i/>
          <w:color w:val="000000"/>
        </w:rPr>
        <w:t>These community integration principles are embraced by:</w:t>
      </w:r>
    </w:p>
    <w:p w14:paraId="4CAED795" w14:textId="77777777" w:rsidR="0044111F" w:rsidRPr="0044111F" w:rsidRDefault="0044111F" w:rsidP="0044111F">
      <w:pPr>
        <w:spacing w:after="150"/>
        <w:rPr>
          <w:rFonts w:ascii="Times New Roman" w:eastAsia="Times New Roman" w:hAnsi="Times New Roman" w:cs="Times New Roman"/>
          <w:color w:val="000000"/>
        </w:rPr>
      </w:pPr>
      <w:r w:rsidRPr="0044111F">
        <w:rPr>
          <w:rFonts w:ascii="Times New Roman" w:eastAsia="Times New Roman" w:hAnsi="Times New Roman" w:cs="Times New Roman"/>
          <w:color w:val="000000"/>
        </w:rPr>
        <w:t>ADAPT</w:t>
      </w:r>
      <w:r w:rsidRPr="0044111F">
        <w:rPr>
          <w:rFonts w:ascii="Times New Roman" w:eastAsia="Times New Roman" w:hAnsi="Times New Roman" w:cs="Times New Roman"/>
          <w:color w:val="000000"/>
        </w:rPr>
        <w:br/>
        <w:t>American Association of People with Disabilities</w:t>
      </w:r>
      <w:bookmarkStart w:id="0" w:name="_GoBack"/>
      <w:bookmarkEnd w:id="0"/>
      <w:r w:rsidRPr="0044111F">
        <w:rPr>
          <w:rFonts w:ascii="Times New Roman" w:eastAsia="Times New Roman" w:hAnsi="Times New Roman" w:cs="Times New Roman"/>
          <w:color w:val="000000"/>
        </w:rPr>
        <w:br/>
        <w:t>American Diabetes Association</w:t>
      </w:r>
      <w:r w:rsidRPr="0044111F">
        <w:rPr>
          <w:rFonts w:ascii="Times New Roman" w:eastAsia="Times New Roman" w:hAnsi="Times New Roman" w:cs="Times New Roman"/>
          <w:color w:val="000000"/>
        </w:rPr>
        <w:br/>
      </w:r>
      <w:proofErr w:type="spellStart"/>
      <w:r w:rsidRPr="0044111F">
        <w:rPr>
          <w:rFonts w:ascii="Times New Roman" w:eastAsia="Times New Roman" w:hAnsi="Times New Roman" w:cs="Times New Roman"/>
          <w:color w:val="000000"/>
        </w:rPr>
        <w:t>Association</w:t>
      </w:r>
      <w:proofErr w:type="spellEnd"/>
      <w:r w:rsidRPr="0044111F">
        <w:rPr>
          <w:rFonts w:ascii="Times New Roman" w:eastAsia="Times New Roman" w:hAnsi="Times New Roman" w:cs="Times New Roman"/>
          <w:color w:val="000000"/>
        </w:rPr>
        <w:t xml:space="preserve"> of University Centers on Disabilities</w:t>
      </w:r>
      <w:r w:rsidRPr="0044111F">
        <w:rPr>
          <w:rFonts w:ascii="Times New Roman" w:eastAsia="Times New Roman" w:hAnsi="Times New Roman" w:cs="Times New Roman"/>
          <w:color w:val="000000"/>
        </w:rPr>
        <w:br/>
        <w:t>The Arc of the United States</w:t>
      </w:r>
      <w:r w:rsidRPr="0044111F">
        <w:rPr>
          <w:rFonts w:ascii="Times New Roman" w:eastAsia="Times New Roman" w:hAnsi="Times New Roman" w:cs="Times New Roman"/>
          <w:color w:val="000000"/>
        </w:rPr>
        <w:br/>
        <w:t>Autistic Self-Advocacy Network</w:t>
      </w:r>
      <w:r w:rsidRPr="0044111F">
        <w:rPr>
          <w:rFonts w:ascii="Times New Roman" w:eastAsia="Times New Roman" w:hAnsi="Times New Roman" w:cs="Times New Roman"/>
          <w:color w:val="000000"/>
        </w:rPr>
        <w:br/>
      </w:r>
      <w:proofErr w:type="spellStart"/>
      <w:r w:rsidRPr="0044111F">
        <w:rPr>
          <w:rFonts w:ascii="Times New Roman" w:eastAsia="Times New Roman" w:hAnsi="Times New Roman" w:cs="Times New Roman"/>
          <w:color w:val="000000"/>
        </w:rPr>
        <w:t>Bazelon</w:t>
      </w:r>
      <w:proofErr w:type="spellEnd"/>
      <w:r w:rsidRPr="0044111F">
        <w:rPr>
          <w:rFonts w:ascii="Times New Roman" w:eastAsia="Times New Roman" w:hAnsi="Times New Roman" w:cs="Times New Roman"/>
          <w:color w:val="000000"/>
        </w:rPr>
        <w:t xml:space="preserve"> Center for Mental Health Law</w:t>
      </w:r>
      <w:r w:rsidRPr="0044111F">
        <w:rPr>
          <w:rFonts w:ascii="Times New Roman" w:eastAsia="Times New Roman" w:hAnsi="Times New Roman" w:cs="Times New Roman"/>
          <w:color w:val="000000"/>
        </w:rPr>
        <w:br/>
        <w:t>Depression and Bipolar Support Alliance</w:t>
      </w:r>
      <w:r w:rsidRPr="0044111F">
        <w:rPr>
          <w:rFonts w:ascii="Times New Roman" w:eastAsia="Times New Roman" w:hAnsi="Times New Roman" w:cs="Times New Roman"/>
          <w:color w:val="000000"/>
        </w:rPr>
        <w:br/>
        <w:t>Disability Rights Education and Defense Fund</w:t>
      </w:r>
      <w:r w:rsidRPr="0044111F">
        <w:rPr>
          <w:rFonts w:ascii="Times New Roman" w:eastAsia="Times New Roman" w:hAnsi="Times New Roman" w:cs="Times New Roman"/>
          <w:color w:val="000000"/>
        </w:rPr>
        <w:br/>
        <w:t>Easter Seals</w:t>
      </w:r>
      <w:r w:rsidRPr="0044111F">
        <w:rPr>
          <w:rFonts w:ascii="Times New Roman" w:eastAsia="Times New Roman" w:hAnsi="Times New Roman" w:cs="Times New Roman"/>
          <w:color w:val="000000"/>
        </w:rPr>
        <w:br/>
        <w:t>International Association of Peer Supporters</w:t>
      </w:r>
      <w:r w:rsidRPr="0044111F">
        <w:rPr>
          <w:rFonts w:ascii="Times New Roman" w:eastAsia="Times New Roman" w:hAnsi="Times New Roman" w:cs="Times New Roman"/>
          <w:color w:val="000000"/>
        </w:rPr>
        <w:br/>
        <w:t>Little People of America</w:t>
      </w:r>
      <w:r w:rsidRPr="0044111F">
        <w:rPr>
          <w:rFonts w:ascii="Times New Roman" w:eastAsia="Times New Roman" w:hAnsi="Times New Roman" w:cs="Times New Roman"/>
          <w:color w:val="000000"/>
        </w:rPr>
        <w:br/>
        <w:t>Mental Health America</w:t>
      </w:r>
      <w:r w:rsidRPr="0044111F">
        <w:rPr>
          <w:rFonts w:ascii="Times New Roman" w:eastAsia="Times New Roman" w:hAnsi="Times New Roman" w:cs="Times New Roman"/>
          <w:color w:val="000000"/>
        </w:rPr>
        <w:br/>
        <w:t>National Alliance on Mental Illness</w:t>
      </w:r>
      <w:r w:rsidRPr="0044111F">
        <w:rPr>
          <w:rFonts w:ascii="Times New Roman" w:eastAsia="Times New Roman" w:hAnsi="Times New Roman" w:cs="Times New Roman"/>
          <w:color w:val="000000"/>
        </w:rPr>
        <w:br/>
        <w:t>National Association for Rural Mental Health</w:t>
      </w:r>
      <w:r w:rsidRPr="0044111F">
        <w:rPr>
          <w:rFonts w:ascii="Times New Roman" w:eastAsia="Times New Roman" w:hAnsi="Times New Roman" w:cs="Times New Roman"/>
          <w:color w:val="000000"/>
        </w:rPr>
        <w:br/>
        <w:t>National Association of Councils on Developmental Disabilities</w:t>
      </w:r>
      <w:r w:rsidRPr="0044111F">
        <w:rPr>
          <w:rFonts w:ascii="Times New Roman" w:eastAsia="Times New Roman" w:hAnsi="Times New Roman" w:cs="Times New Roman"/>
          <w:color w:val="000000"/>
        </w:rPr>
        <w:br/>
        <w:t>National Association of County Behavioral Health and Developmental Disability Directors</w:t>
      </w:r>
      <w:r w:rsidRPr="0044111F">
        <w:rPr>
          <w:rFonts w:ascii="Times New Roman" w:eastAsia="Times New Roman" w:hAnsi="Times New Roman" w:cs="Times New Roman"/>
          <w:color w:val="000000"/>
        </w:rPr>
        <w:br/>
        <w:t>National Association of Rights Protection and Advocacy</w:t>
      </w:r>
      <w:r w:rsidRPr="0044111F">
        <w:rPr>
          <w:rFonts w:ascii="Times New Roman" w:eastAsia="Times New Roman" w:hAnsi="Times New Roman" w:cs="Times New Roman"/>
          <w:color w:val="000000"/>
        </w:rPr>
        <w:br/>
        <w:t>National Association of State Directors of Developmental Disabilities Services</w:t>
      </w:r>
      <w:r w:rsidRPr="0044111F">
        <w:rPr>
          <w:rFonts w:ascii="Times New Roman" w:eastAsia="Times New Roman" w:hAnsi="Times New Roman" w:cs="Times New Roman"/>
          <w:color w:val="000000"/>
        </w:rPr>
        <w:br/>
        <w:t>National Association of State Mental Health Program Directors</w:t>
      </w:r>
      <w:r w:rsidRPr="0044111F">
        <w:rPr>
          <w:rFonts w:ascii="Times New Roman" w:eastAsia="Times New Roman" w:hAnsi="Times New Roman" w:cs="Times New Roman"/>
          <w:color w:val="000000"/>
        </w:rPr>
        <w:br/>
        <w:t>National Coalition for Mental Health Recovery</w:t>
      </w:r>
      <w:r w:rsidRPr="0044111F">
        <w:rPr>
          <w:rFonts w:ascii="Times New Roman" w:eastAsia="Times New Roman" w:hAnsi="Times New Roman" w:cs="Times New Roman"/>
          <w:color w:val="000000"/>
        </w:rPr>
        <w:br/>
        <w:t>National Council for Community Behavioral Healthcare</w:t>
      </w:r>
      <w:r w:rsidRPr="0044111F">
        <w:rPr>
          <w:rFonts w:ascii="Times New Roman" w:eastAsia="Times New Roman" w:hAnsi="Times New Roman" w:cs="Times New Roman"/>
          <w:color w:val="000000"/>
        </w:rPr>
        <w:br/>
        <w:t>National Council on Independent Living</w:t>
      </w:r>
      <w:r w:rsidRPr="0044111F">
        <w:rPr>
          <w:rFonts w:ascii="Times New Roman" w:eastAsia="Times New Roman" w:hAnsi="Times New Roman" w:cs="Times New Roman"/>
          <w:color w:val="000000"/>
        </w:rPr>
        <w:br/>
        <w:t>National Disability Rights Network</w:t>
      </w:r>
      <w:r w:rsidRPr="0044111F">
        <w:rPr>
          <w:rFonts w:ascii="Times New Roman" w:eastAsia="Times New Roman" w:hAnsi="Times New Roman" w:cs="Times New Roman"/>
          <w:color w:val="000000"/>
        </w:rPr>
        <w:br/>
        <w:t>National Federation of the Blind</w:t>
      </w:r>
      <w:r w:rsidRPr="0044111F">
        <w:rPr>
          <w:rFonts w:ascii="Times New Roman" w:eastAsia="Times New Roman" w:hAnsi="Times New Roman" w:cs="Times New Roman"/>
          <w:color w:val="000000"/>
        </w:rPr>
        <w:br/>
        <w:t>National Mental Health Consumers’ Self-Help Clearinghouse</w:t>
      </w:r>
      <w:r w:rsidRPr="0044111F">
        <w:rPr>
          <w:rFonts w:ascii="Times New Roman" w:eastAsia="Times New Roman" w:hAnsi="Times New Roman" w:cs="Times New Roman"/>
          <w:color w:val="000000"/>
        </w:rPr>
        <w:br/>
        <w:t>National Organization on Disability</w:t>
      </w:r>
      <w:r w:rsidRPr="0044111F">
        <w:rPr>
          <w:rFonts w:ascii="Times New Roman" w:eastAsia="Times New Roman" w:hAnsi="Times New Roman" w:cs="Times New Roman"/>
          <w:color w:val="000000"/>
        </w:rPr>
        <w:br/>
        <w:t>Paralyzed Veterans of America</w:t>
      </w:r>
      <w:r w:rsidRPr="0044111F">
        <w:rPr>
          <w:rFonts w:ascii="Times New Roman" w:eastAsia="Times New Roman" w:hAnsi="Times New Roman" w:cs="Times New Roman"/>
          <w:color w:val="000000"/>
        </w:rPr>
        <w:br/>
        <w:t>TASH</w:t>
      </w:r>
      <w:r w:rsidRPr="0044111F">
        <w:rPr>
          <w:rFonts w:ascii="Times New Roman" w:eastAsia="Times New Roman" w:hAnsi="Times New Roman" w:cs="Times New Roman"/>
          <w:color w:val="000000"/>
        </w:rPr>
        <w:br/>
        <w:t>United Spinal Association</w:t>
      </w:r>
    </w:p>
    <w:p w14:paraId="759014CF" w14:textId="569563CA" w:rsidR="00D07BC4" w:rsidRPr="008820F7" w:rsidRDefault="00617E04">
      <w:pPr>
        <w:rPr>
          <w:rFonts w:ascii="Times New Roman" w:hAnsi="Times New Roman" w:cs="Times New Roman"/>
        </w:rPr>
      </w:pPr>
    </w:p>
    <w:p w14:paraId="3C221EE0" w14:textId="2D73AE7E" w:rsidR="008820F7" w:rsidRPr="008820F7" w:rsidRDefault="008820F7">
      <w:pPr>
        <w:rPr>
          <w:rFonts w:ascii="Times New Roman" w:hAnsi="Times New Roman" w:cs="Times New Roman"/>
        </w:rPr>
      </w:pPr>
      <w:r w:rsidRPr="008820F7">
        <w:rPr>
          <w:rFonts w:ascii="Times New Roman" w:hAnsi="Times New Roman" w:cs="Times New Roman"/>
        </w:rPr>
        <w:t>Online at: https://www.bazelon.org/our-work/mental-health-systems/community-integration/</w:t>
      </w:r>
    </w:p>
    <w:sectPr w:rsidR="008820F7" w:rsidRPr="008820F7" w:rsidSect="00C0248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CE8E" w14:textId="77777777" w:rsidR="00617E04" w:rsidRDefault="00617E04" w:rsidP="008820F7">
      <w:r>
        <w:separator/>
      </w:r>
    </w:p>
  </w:endnote>
  <w:endnote w:type="continuationSeparator" w:id="0">
    <w:p w14:paraId="7322E34D" w14:textId="77777777" w:rsidR="00617E04" w:rsidRDefault="00617E04" w:rsidP="0088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6377058"/>
      <w:docPartObj>
        <w:docPartGallery w:val="Page Numbers (Bottom of Page)"/>
        <w:docPartUnique/>
      </w:docPartObj>
    </w:sdtPr>
    <w:sdtContent>
      <w:p w14:paraId="3007C5AB" w14:textId="1978EA64" w:rsidR="008820F7" w:rsidRDefault="008820F7" w:rsidP="00786B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B4805" w14:textId="77777777" w:rsidR="008820F7" w:rsidRDefault="008820F7" w:rsidP="00882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920706"/>
      <w:docPartObj>
        <w:docPartGallery w:val="Page Numbers (Bottom of Page)"/>
        <w:docPartUnique/>
      </w:docPartObj>
    </w:sdtPr>
    <w:sdtContent>
      <w:p w14:paraId="0B866066" w14:textId="7D4FE297" w:rsidR="008820F7" w:rsidRDefault="008820F7" w:rsidP="00786B46">
        <w:pPr>
          <w:pStyle w:val="Footer"/>
          <w:framePr w:wrap="none" w:vAnchor="text" w:hAnchor="margin" w:xAlign="right" w:y="1"/>
          <w:rPr>
            <w:rStyle w:val="PageNumber"/>
          </w:rPr>
        </w:pPr>
        <w:r w:rsidRPr="008820F7">
          <w:rPr>
            <w:rStyle w:val="PageNumber"/>
            <w:rFonts w:ascii="Times New Roman" w:hAnsi="Times New Roman" w:cs="Times New Roman"/>
          </w:rPr>
          <w:fldChar w:fldCharType="begin"/>
        </w:r>
        <w:r w:rsidRPr="008820F7">
          <w:rPr>
            <w:rStyle w:val="PageNumber"/>
            <w:rFonts w:ascii="Times New Roman" w:hAnsi="Times New Roman" w:cs="Times New Roman"/>
          </w:rPr>
          <w:instrText xml:space="preserve"> PAGE </w:instrText>
        </w:r>
        <w:r w:rsidRPr="008820F7">
          <w:rPr>
            <w:rStyle w:val="PageNumber"/>
            <w:rFonts w:ascii="Times New Roman" w:hAnsi="Times New Roman" w:cs="Times New Roman"/>
          </w:rPr>
          <w:fldChar w:fldCharType="separate"/>
        </w:r>
        <w:r w:rsidRPr="008820F7">
          <w:rPr>
            <w:rStyle w:val="PageNumber"/>
            <w:rFonts w:ascii="Times New Roman" w:hAnsi="Times New Roman" w:cs="Times New Roman"/>
            <w:noProof/>
          </w:rPr>
          <w:t>1</w:t>
        </w:r>
        <w:r w:rsidRPr="008820F7">
          <w:rPr>
            <w:rStyle w:val="PageNumber"/>
            <w:rFonts w:ascii="Times New Roman" w:hAnsi="Times New Roman" w:cs="Times New Roman"/>
          </w:rPr>
          <w:fldChar w:fldCharType="end"/>
        </w:r>
      </w:p>
    </w:sdtContent>
  </w:sdt>
  <w:p w14:paraId="762A6049" w14:textId="77777777" w:rsidR="008820F7" w:rsidRDefault="008820F7" w:rsidP="008820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4697C" w14:textId="77777777" w:rsidR="00617E04" w:rsidRDefault="00617E04" w:rsidP="008820F7">
      <w:r>
        <w:separator/>
      </w:r>
    </w:p>
  </w:footnote>
  <w:footnote w:type="continuationSeparator" w:id="0">
    <w:p w14:paraId="6916AE22" w14:textId="77777777" w:rsidR="00617E04" w:rsidRDefault="00617E04" w:rsidP="0088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307"/>
    <w:multiLevelType w:val="multilevel"/>
    <w:tmpl w:val="B88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91E07"/>
    <w:multiLevelType w:val="multilevel"/>
    <w:tmpl w:val="7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B666C"/>
    <w:multiLevelType w:val="multilevel"/>
    <w:tmpl w:val="0058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A3D8B"/>
    <w:multiLevelType w:val="multilevel"/>
    <w:tmpl w:val="8EC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87B5C"/>
    <w:multiLevelType w:val="multilevel"/>
    <w:tmpl w:val="82CA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77EC7"/>
    <w:multiLevelType w:val="multilevel"/>
    <w:tmpl w:val="E4EE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97993"/>
    <w:multiLevelType w:val="multilevel"/>
    <w:tmpl w:val="BF4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43D17"/>
    <w:multiLevelType w:val="multilevel"/>
    <w:tmpl w:val="DBF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F"/>
    <w:rsid w:val="00094C99"/>
    <w:rsid w:val="0044111F"/>
    <w:rsid w:val="00617E04"/>
    <w:rsid w:val="0066360F"/>
    <w:rsid w:val="008820F7"/>
    <w:rsid w:val="00B14887"/>
    <w:rsid w:val="00C02485"/>
    <w:rsid w:val="00D31E81"/>
    <w:rsid w:val="00D968D2"/>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2024A"/>
  <w15:chartTrackingRefBased/>
  <w15:docId w15:val="{88D3BF06-00FF-164B-B535-3CBDF6CE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4111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11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11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111F"/>
    <w:rPr>
      <w:i/>
      <w:iCs/>
    </w:rPr>
  </w:style>
  <w:style w:type="paragraph" w:styleId="Header">
    <w:name w:val="header"/>
    <w:basedOn w:val="Normal"/>
    <w:link w:val="HeaderChar"/>
    <w:uiPriority w:val="99"/>
    <w:unhideWhenUsed/>
    <w:rsid w:val="008820F7"/>
    <w:pPr>
      <w:tabs>
        <w:tab w:val="center" w:pos="4680"/>
        <w:tab w:val="right" w:pos="9360"/>
      </w:tabs>
    </w:pPr>
  </w:style>
  <w:style w:type="character" w:customStyle="1" w:styleId="HeaderChar">
    <w:name w:val="Header Char"/>
    <w:basedOn w:val="DefaultParagraphFont"/>
    <w:link w:val="Header"/>
    <w:uiPriority w:val="99"/>
    <w:rsid w:val="008820F7"/>
  </w:style>
  <w:style w:type="paragraph" w:styleId="Footer">
    <w:name w:val="footer"/>
    <w:basedOn w:val="Normal"/>
    <w:link w:val="FooterChar"/>
    <w:uiPriority w:val="99"/>
    <w:unhideWhenUsed/>
    <w:rsid w:val="008820F7"/>
    <w:pPr>
      <w:tabs>
        <w:tab w:val="center" w:pos="4680"/>
        <w:tab w:val="right" w:pos="9360"/>
      </w:tabs>
    </w:pPr>
  </w:style>
  <w:style w:type="character" w:customStyle="1" w:styleId="FooterChar">
    <w:name w:val="Footer Char"/>
    <w:basedOn w:val="DefaultParagraphFont"/>
    <w:link w:val="Footer"/>
    <w:uiPriority w:val="99"/>
    <w:rsid w:val="008820F7"/>
  </w:style>
  <w:style w:type="character" w:styleId="PageNumber">
    <w:name w:val="page number"/>
    <w:basedOn w:val="DefaultParagraphFont"/>
    <w:uiPriority w:val="99"/>
    <w:semiHidden/>
    <w:unhideWhenUsed/>
    <w:rsid w:val="0088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2024-10-15T20:03:00Z</cp:lastPrinted>
  <dcterms:created xsi:type="dcterms:W3CDTF">2024-10-15T19:52:00Z</dcterms:created>
  <dcterms:modified xsi:type="dcterms:W3CDTF">2024-10-15T20:04:00Z</dcterms:modified>
</cp:coreProperties>
</file>